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BC4918" w:rsidRDefault="00513515" w:rsidP="00BC4918">
      <w:pPr>
        <w:bidi/>
        <w:jc w:val="both"/>
        <w:rPr>
          <w:rFonts w:ascii="Noor_Badr" w:hAnsi="Noor_Badr" w:cs="Noor_Badr"/>
          <w:sz w:val="32"/>
          <w:szCs w:val="32"/>
          <w:rtl/>
          <w:lang w:bidi="fa-IR"/>
        </w:rPr>
      </w:pPr>
      <w:bookmarkStart w:id="0" w:name="_GoBack"/>
      <w:r w:rsidRPr="00BC4918">
        <w:rPr>
          <w:rFonts w:ascii="Noor_Badr" w:hAnsi="Noor_Badr" w:cs="Noor_Badr"/>
          <w:sz w:val="32"/>
          <w:szCs w:val="32"/>
          <w:rtl/>
          <w:lang w:bidi="fa-IR"/>
        </w:rPr>
        <w:t xml:space="preserve">خارج اصول-جلسه سی و هفتم-یکشنبه 11/ </w:t>
      </w:r>
      <w:r w:rsidR="00C04CB6" w:rsidRPr="00BC4918">
        <w:rPr>
          <w:rFonts w:ascii="Noor_Badr" w:hAnsi="Noor_Badr" w:cs="Noor_Badr"/>
          <w:sz w:val="32"/>
          <w:szCs w:val="32"/>
          <w:rtl/>
          <w:lang w:bidi="fa-IR"/>
        </w:rPr>
        <w:t>9</w:t>
      </w:r>
      <w:r w:rsidRPr="00BC4918">
        <w:rPr>
          <w:rFonts w:ascii="Noor_Badr" w:hAnsi="Noor_Badr" w:cs="Noor_Badr"/>
          <w:sz w:val="32"/>
          <w:szCs w:val="32"/>
          <w:rtl/>
          <w:lang w:bidi="fa-IR"/>
        </w:rPr>
        <w:t>/ 97</w:t>
      </w:r>
    </w:p>
    <w:p w:rsidR="00F607D1" w:rsidRPr="00BC4918" w:rsidRDefault="00F607D1"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حدیث-ادامه خطبه وسیله</w:t>
      </w:r>
    </w:p>
    <w:p w:rsidR="00513515" w:rsidRPr="00BC4918" w:rsidRDefault="00F607D1"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و الحسد آفة الدين</w:t>
      </w:r>
    </w:p>
    <w:p w:rsidR="00B6584E" w:rsidRPr="00BC4918" w:rsidRDefault="00B6584E"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دین مجموعه قواعد و قوانینی است که مورد اعتقاد و عمل انسان قرار می گیرد و او را از طبیعت گرایی به حقیقت گرایی می رساند؛ انسان حسود این بعد شخصیتی خود را ازبین می برد زیرا وقتی نتواند نعمت را برای دیگران ببیند، همه چیز را برای خود می خواهد لذا باعث می شود که ظلم و جنایت و خیانت کند و شاخص ترین ویژگی دی</w:t>
      </w:r>
      <w:r w:rsidR="00B5230F" w:rsidRPr="00BC4918">
        <w:rPr>
          <w:rFonts w:ascii="Noor_Badr" w:hAnsi="Noor_Badr" w:cs="Noor_Badr"/>
          <w:sz w:val="32"/>
          <w:szCs w:val="32"/>
          <w:rtl/>
          <w:lang w:bidi="fa-IR"/>
        </w:rPr>
        <w:t>ن، ابعاد اجتماعی زندگی انسان اس</w:t>
      </w:r>
      <w:r w:rsidR="006F61C7" w:rsidRPr="00BC4918">
        <w:rPr>
          <w:rFonts w:ascii="Noor_Badr" w:hAnsi="Noor_Badr" w:cs="Noor_Badr"/>
          <w:sz w:val="32"/>
          <w:szCs w:val="32"/>
          <w:rtl/>
          <w:lang w:bidi="fa-IR"/>
        </w:rPr>
        <w:t xml:space="preserve">ت(حقوق الناس)؛ </w:t>
      </w:r>
      <w:r w:rsidR="00B5230F" w:rsidRPr="00BC4918">
        <w:rPr>
          <w:rFonts w:ascii="Noor_Badr" w:hAnsi="Noor_Badr" w:cs="Noor_Badr"/>
          <w:sz w:val="32"/>
          <w:szCs w:val="32"/>
          <w:rtl/>
          <w:lang w:bidi="fa-IR"/>
        </w:rPr>
        <w:t>حسود با از دست دادن این بعد</w:t>
      </w:r>
      <w:r w:rsidR="006F61C7" w:rsidRPr="00BC4918">
        <w:rPr>
          <w:rFonts w:ascii="Noor_Badr" w:hAnsi="Noor_Badr" w:cs="Noor_Badr"/>
          <w:sz w:val="32"/>
          <w:szCs w:val="32"/>
          <w:rtl/>
          <w:lang w:bidi="fa-IR"/>
        </w:rPr>
        <w:t xml:space="preserve"> دین(</w:t>
      </w:r>
      <w:r w:rsidR="00B5230F" w:rsidRPr="00BC4918">
        <w:rPr>
          <w:rFonts w:ascii="Noor_Badr" w:hAnsi="Noor_Badr" w:cs="Noor_Badr"/>
          <w:sz w:val="32"/>
          <w:szCs w:val="32"/>
          <w:rtl/>
          <w:lang w:bidi="fa-IR"/>
        </w:rPr>
        <w:t xml:space="preserve"> با</w:t>
      </w:r>
      <w:r w:rsidR="006F61C7" w:rsidRPr="00BC4918">
        <w:rPr>
          <w:rFonts w:ascii="Noor_Badr" w:hAnsi="Noor_Badr" w:cs="Noor_Badr"/>
          <w:sz w:val="32"/>
          <w:szCs w:val="32"/>
          <w:rtl/>
          <w:lang w:bidi="fa-IR"/>
        </w:rPr>
        <w:t xml:space="preserve"> ظلم و ستم و بدخواهی و بدگویی و</w:t>
      </w:r>
      <w:r w:rsidR="00B5230F" w:rsidRPr="00BC4918">
        <w:rPr>
          <w:rFonts w:ascii="Noor_Badr" w:hAnsi="Noor_Badr" w:cs="Noor_Badr"/>
          <w:sz w:val="32"/>
          <w:szCs w:val="32"/>
          <w:rtl/>
          <w:lang w:bidi="fa-IR"/>
        </w:rPr>
        <w:t>...</w:t>
      </w:r>
      <w:r w:rsidR="006F61C7" w:rsidRPr="00BC4918">
        <w:rPr>
          <w:rFonts w:ascii="Noor_Badr" w:hAnsi="Noor_Badr" w:cs="Noor_Badr"/>
          <w:sz w:val="32"/>
          <w:szCs w:val="32"/>
          <w:rtl/>
          <w:lang w:bidi="fa-IR"/>
        </w:rPr>
        <w:t>)</w:t>
      </w:r>
      <w:r w:rsidR="00B5230F" w:rsidRPr="00BC4918">
        <w:rPr>
          <w:rFonts w:ascii="Noor_Badr" w:hAnsi="Noor_Badr" w:cs="Noor_Badr"/>
          <w:sz w:val="32"/>
          <w:szCs w:val="32"/>
          <w:rtl/>
          <w:lang w:bidi="fa-IR"/>
        </w:rPr>
        <w:t>، خانه دین خود را خراب می کند.</w:t>
      </w:r>
    </w:p>
    <w:p w:rsidR="00703D5F" w:rsidRPr="00BC4918" w:rsidRDefault="00703D5F"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w:t>
      </w:r>
    </w:p>
    <w:p w:rsidR="00703D5F" w:rsidRPr="00BC4918" w:rsidRDefault="00D27893"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 xml:space="preserve">کلام در فرمایش محقق عراقی بود که </w:t>
      </w:r>
      <w:r w:rsidR="00703D5F" w:rsidRPr="00BC4918">
        <w:rPr>
          <w:rFonts w:ascii="Noor_Badr" w:hAnsi="Noor_Badr" w:cs="Noor_Badr"/>
          <w:sz w:val="32"/>
          <w:szCs w:val="32"/>
          <w:rtl/>
          <w:lang w:bidi="fa-IR"/>
        </w:rPr>
        <w:t>فرمود ادله اجتهادی حکم اضطراری از روایات</w:t>
      </w:r>
      <w:r w:rsidR="004A4DB2" w:rsidRPr="00BC4918">
        <w:rPr>
          <w:rFonts w:ascii="Noor_Badr" w:hAnsi="Noor_Badr" w:cs="Noor_Badr"/>
          <w:sz w:val="32"/>
          <w:szCs w:val="32"/>
          <w:rtl/>
          <w:lang w:bidi="fa-IR"/>
        </w:rPr>
        <w:t>،</w:t>
      </w:r>
      <w:r w:rsidR="00703D5F" w:rsidRPr="00BC4918">
        <w:rPr>
          <w:rFonts w:ascii="Noor_Badr" w:hAnsi="Noor_Badr" w:cs="Noor_Badr"/>
          <w:sz w:val="32"/>
          <w:szCs w:val="32"/>
          <w:rtl/>
          <w:lang w:bidi="fa-IR"/>
        </w:rPr>
        <w:t xml:space="preserve"> اطلاق دارند و این اطلاق با اطلاق آیه تعارض دارد.</w:t>
      </w:r>
    </w:p>
    <w:p w:rsidR="00A30E76" w:rsidRPr="00BC4918" w:rsidRDefault="00703D5F"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عرض شد این فرمایش قابل دفاع نیست و قابل نقد است؛ باتوجه به صد</w:t>
      </w:r>
      <w:r w:rsidR="004A4DB2" w:rsidRPr="00BC4918">
        <w:rPr>
          <w:rFonts w:ascii="Noor_Badr" w:hAnsi="Noor_Badr" w:cs="Noor_Badr"/>
          <w:sz w:val="32"/>
          <w:szCs w:val="32"/>
          <w:rtl/>
          <w:lang w:bidi="fa-IR"/>
        </w:rPr>
        <w:t>ر و ذیل آیه، این مطلب صحیح نیست، بلکه محتوای روایات همان مح</w:t>
      </w:r>
      <w:r w:rsidR="00487677" w:rsidRPr="00BC4918">
        <w:rPr>
          <w:rFonts w:ascii="Noor_Badr" w:hAnsi="Noor_Badr" w:cs="Noor_Badr"/>
          <w:sz w:val="32"/>
          <w:szCs w:val="32"/>
          <w:rtl/>
          <w:lang w:bidi="fa-IR"/>
        </w:rPr>
        <w:t>توای ذیل آیه است که اطلاق ندارد، و ذیل آیه توسط صدر آن</w:t>
      </w:r>
      <w:r w:rsidR="00A30E76" w:rsidRPr="00BC4918">
        <w:rPr>
          <w:rFonts w:ascii="Noor_Badr" w:hAnsi="Noor_Badr" w:cs="Noor_Badr"/>
          <w:sz w:val="32"/>
          <w:szCs w:val="32"/>
          <w:rtl/>
          <w:lang w:bidi="fa-IR"/>
        </w:rPr>
        <w:t xml:space="preserve"> مقیّد می شود و حکم اضطراری اختصاص دارد به فرض عدم تمکن از اتیان حکم واقعی که مشروط به طهارت مائیه است لذا تعارضی نیست.</w:t>
      </w:r>
    </w:p>
    <w:p w:rsidR="00AA726A" w:rsidRPr="00BC4918" w:rsidRDefault="00AA726A"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بنابراین بر کلام محقق عراقی اشکالاتی وارد است(7 اشکال):</w:t>
      </w:r>
    </w:p>
    <w:p w:rsidR="00AA726A" w:rsidRPr="00BC4918" w:rsidRDefault="00AA726A"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lastRenderedPageBreak/>
        <w:t>1-</w:t>
      </w:r>
      <w:r w:rsidR="008B37BC" w:rsidRPr="00BC4918">
        <w:rPr>
          <w:rFonts w:ascii="Noor_Badr" w:hAnsi="Noor_Badr" w:cs="Noor_Badr"/>
          <w:sz w:val="32"/>
          <w:szCs w:val="32"/>
          <w:rtl/>
          <w:lang w:bidi="fa-IR"/>
        </w:rPr>
        <w:t>تنافی بین دو دلیل از جهت ظهور</w:t>
      </w:r>
      <w:r w:rsidR="007D2B72" w:rsidRPr="00BC4918">
        <w:rPr>
          <w:rFonts w:ascii="Noor_Badr" w:hAnsi="Noor_Badr" w:cs="Noor_Badr"/>
          <w:sz w:val="32"/>
          <w:szCs w:val="32"/>
          <w:rtl/>
          <w:lang w:bidi="fa-IR"/>
        </w:rPr>
        <w:t>،</w:t>
      </w:r>
      <w:r w:rsidR="008B37BC" w:rsidRPr="00BC4918">
        <w:rPr>
          <w:rFonts w:ascii="Noor_Badr" w:hAnsi="Noor_Badr" w:cs="Noor_Badr"/>
          <w:sz w:val="32"/>
          <w:szCs w:val="32"/>
          <w:rtl/>
          <w:lang w:bidi="fa-IR"/>
        </w:rPr>
        <w:t xml:space="preserve"> فرع بر این است که ظهور دو دلیل باقی باشد اما اگر ظهور یکی با دقت، از بین برود</w:t>
      </w:r>
      <w:r w:rsidR="007D2B72" w:rsidRPr="00BC4918">
        <w:rPr>
          <w:rFonts w:ascii="Noor_Badr" w:hAnsi="Noor_Badr" w:cs="Noor_Badr"/>
          <w:sz w:val="32"/>
          <w:szCs w:val="32"/>
          <w:rtl/>
          <w:lang w:bidi="fa-IR"/>
        </w:rPr>
        <w:t>،</w:t>
      </w:r>
      <w:r w:rsidR="008B37BC" w:rsidRPr="00BC4918">
        <w:rPr>
          <w:rFonts w:ascii="Noor_Badr" w:hAnsi="Noor_Badr" w:cs="Noor_Badr"/>
          <w:sz w:val="32"/>
          <w:szCs w:val="32"/>
          <w:rtl/>
          <w:lang w:bidi="fa-IR"/>
        </w:rPr>
        <w:t xml:space="preserve"> تنافی </w:t>
      </w:r>
      <w:r w:rsidR="007D2B72" w:rsidRPr="00BC4918">
        <w:rPr>
          <w:rFonts w:ascii="Noor_Badr" w:hAnsi="Noor_Badr" w:cs="Noor_Badr"/>
          <w:sz w:val="32"/>
          <w:szCs w:val="32"/>
          <w:rtl/>
          <w:lang w:bidi="fa-IR"/>
        </w:rPr>
        <w:t>باقی نمی ماند</w:t>
      </w:r>
      <w:r w:rsidR="009C5C20" w:rsidRPr="00BC4918">
        <w:rPr>
          <w:rFonts w:ascii="Noor_Badr" w:hAnsi="Noor_Badr" w:cs="Noor_Badr"/>
          <w:sz w:val="32"/>
          <w:szCs w:val="32"/>
          <w:rtl/>
          <w:lang w:bidi="fa-IR"/>
        </w:rPr>
        <w:t xml:space="preserve"> و محتوای ذیل آیه با روایات تیمم یکی</w:t>
      </w:r>
      <w:r w:rsidR="008B37BC" w:rsidRPr="00BC4918">
        <w:rPr>
          <w:rFonts w:ascii="Noor_Badr" w:hAnsi="Noor_Badr" w:cs="Noor_Badr"/>
          <w:sz w:val="32"/>
          <w:szCs w:val="32"/>
          <w:rtl/>
          <w:lang w:bidi="fa-IR"/>
        </w:rPr>
        <w:t xml:space="preserve"> بوده و ظهور در اطلاق ندارد.</w:t>
      </w:r>
    </w:p>
    <w:p w:rsidR="008B37BC" w:rsidRPr="00BC4918" w:rsidRDefault="008B37BC"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2-</w:t>
      </w:r>
      <w:r w:rsidR="006004FE" w:rsidRPr="00BC4918">
        <w:rPr>
          <w:rFonts w:ascii="Noor_Badr" w:hAnsi="Noor_Badr" w:cs="Noor_Badr"/>
          <w:sz w:val="32"/>
          <w:szCs w:val="32"/>
          <w:rtl/>
          <w:lang w:bidi="fa-IR"/>
        </w:rPr>
        <w:t>بیان وضعی</w:t>
      </w:r>
      <w:r w:rsidR="009F06FA" w:rsidRPr="00BC4918">
        <w:rPr>
          <w:rFonts w:ascii="Noor_Badr" w:hAnsi="Noor_Badr" w:cs="Noor_Badr"/>
          <w:sz w:val="32"/>
          <w:szCs w:val="32"/>
          <w:rtl/>
          <w:lang w:bidi="fa-IR"/>
        </w:rPr>
        <w:t>،</w:t>
      </w:r>
      <w:r w:rsidR="006004FE" w:rsidRPr="00BC4918">
        <w:rPr>
          <w:rFonts w:ascii="Noor_Badr" w:hAnsi="Noor_Badr" w:cs="Noor_Badr"/>
          <w:sz w:val="32"/>
          <w:szCs w:val="32"/>
          <w:rtl/>
          <w:lang w:bidi="fa-IR"/>
        </w:rPr>
        <w:t xml:space="preserve"> مقدم بر بیان اطلاقی است و اگر دو دلیل، بیان یکی وضعی و دیگری اطلاقی باشد </w:t>
      </w:r>
      <w:r w:rsidR="009F06FA" w:rsidRPr="00BC4918">
        <w:rPr>
          <w:rFonts w:ascii="Noor_Badr" w:hAnsi="Noor_Badr" w:cs="Noor_Badr"/>
          <w:sz w:val="32"/>
          <w:szCs w:val="32"/>
          <w:rtl/>
          <w:lang w:bidi="fa-IR"/>
        </w:rPr>
        <w:t>(</w:t>
      </w:r>
      <w:r w:rsidR="006004FE" w:rsidRPr="00BC4918">
        <w:rPr>
          <w:rFonts w:ascii="Noor_Badr" w:hAnsi="Noor_Badr" w:cs="Noor_Badr"/>
          <w:sz w:val="32"/>
          <w:szCs w:val="32"/>
          <w:rtl/>
          <w:lang w:bidi="fa-IR"/>
        </w:rPr>
        <w:t>کما فی مانحن فیه که آیه وضو بیان وضعی دارد و لذا وضو را شرط واقعی نماز می داند، و آیه و روایات تیمم بیان اطلاقی دارند</w:t>
      </w:r>
      <w:r w:rsidR="009F06FA" w:rsidRPr="00BC4918">
        <w:rPr>
          <w:rFonts w:ascii="Noor_Badr" w:hAnsi="Noor_Badr" w:cs="Noor_Badr"/>
          <w:sz w:val="32"/>
          <w:szCs w:val="32"/>
          <w:rtl/>
          <w:lang w:bidi="fa-IR"/>
        </w:rPr>
        <w:t xml:space="preserve">) </w:t>
      </w:r>
      <w:r w:rsidR="006004FE" w:rsidRPr="00BC4918">
        <w:rPr>
          <w:rFonts w:ascii="Noor_Badr" w:hAnsi="Noor_Badr" w:cs="Noor_Badr"/>
          <w:sz w:val="32"/>
          <w:szCs w:val="32"/>
          <w:rtl/>
          <w:lang w:bidi="fa-IR"/>
        </w:rPr>
        <w:t>هنگام جمع بین این دو دلیل، وضع مقدم بر اطلاق است.</w:t>
      </w:r>
    </w:p>
    <w:p w:rsidR="00703D5F" w:rsidRPr="00BC4918" w:rsidRDefault="006004FE"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3-</w:t>
      </w:r>
      <w:r w:rsidR="005D7592" w:rsidRPr="00BC4918">
        <w:rPr>
          <w:rFonts w:ascii="Noor_Badr" w:hAnsi="Noor_Badr" w:cs="Noor_Badr"/>
          <w:sz w:val="32"/>
          <w:szCs w:val="32"/>
          <w:rtl/>
          <w:lang w:bidi="fa-IR"/>
        </w:rPr>
        <w:t xml:space="preserve">قرینه ی متصله ای که رافع ظهور اطلاقی است لازم نیست اتصال لفظی داشته باشد بلکه اتصال معنوی کافی است یعنی اگر مکلف بداند که ظهور اطلاقی قرینه منفصل دارد </w:t>
      </w:r>
      <w:r w:rsidR="00B171B0" w:rsidRPr="00BC4918">
        <w:rPr>
          <w:rFonts w:ascii="Noor_Badr" w:hAnsi="Noor_Badr" w:cs="Noor_Badr"/>
          <w:sz w:val="32"/>
          <w:szCs w:val="32"/>
          <w:rtl/>
          <w:lang w:bidi="fa-IR"/>
        </w:rPr>
        <w:t>(</w:t>
      </w:r>
      <w:r w:rsidR="005D7592" w:rsidRPr="00BC4918">
        <w:rPr>
          <w:rFonts w:ascii="Noor_Badr" w:hAnsi="Noor_Badr" w:cs="Noor_Badr"/>
          <w:sz w:val="32"/>
          <w:szCs w:val="32"/>
          <w:rtl/>
          <w:lang w:bidi="fa-IR"/>
        </w:rPr>
        <w:t>مثلا در مانحن فیه می داند که وضو در فرض تمکن</w:t>
      </w:r>
      <w:r w:rsidR="00B171B0" w:rsidRPr="00BC4918">
        <w:rPr>
          <w:rFonts w:ascii="Noor_Badr" w:hAnsi="Noor_Badr" w:cs="Noor_Badr"/>
          <w:sz w:val="32"/>
          <w:szCs w:val="32"/>
          <w:rtl/>
          <w:lang w:bidi="fa-IR"/>
        </w:rPr>
        <w:t>،</w:t>
      </w:r>
      <w:r w:rsidR="005D7592" w:rsidRPr="00BC4918">
        <w:rPr>
          <w:rFonts w:ascii="Noor_Badr" w:hAnsi="Noor_Badr" w:cs="Noor_Badr"/>
          <w:sz w:val="32"/>
          <w:szCs w:val="32"/>
          <w:rtl/>
          <w:lang w:bidi="fa-IR"/>
        </w:rPr>
        <w:t xml:space="preserve"> قید و شرط نماز است</w:t>
      </w:r>
      <w:r w:rsidR="00B171B0" w:rsidRPr="00BC4918">
        <w:rPr>
          <w:rFonts w:ascii="Noor_Badr" w:hAnsi="Noor_Badr" w:cs="Noor_Badr"/>
          <w:sz w:val="32"/>
          <w:szCs w:val="32"/>
          <w:rtl/>
          <w:lang w:bidi="fa-IR"/>
        </w:rPr>
        <w:t xml:space="preserve">) </w:t>
      </w:r>
      <w:r w:rsidR="005D7592" w:rsidRPr="00BC4918">
        <w:rPr>
          <w:rFonts w:ascii="Noor_Badr" w:hAnsi="Noor_Badr" w:cs="Noor_Badr"/>
          <w:sz w:val="32"/>
          <w:szCs w:val="32"/>
          <w:rtl/>
          <w:lang w:bidi="fa-IR"/>
        </w:rPr>
        <w:t xml:space="preserve">این علم باعث می شود که روایاتی چون "التراب احد الطهورین"، ظهور </w:t>
      </w:r>
      <w:r w:rsidR="00B171B0" w:rsidRPr="00BC4918">
        <w:rPr>
          <w:rFonts w:ascii="Noor_Badr" w:hAnsi="Noor_Badr" w:cs="Noor_Badr"/>
          <w:sz w:val="32"/>
          <w:szCs w:val="32"/>
          <w:rtl/>
          <w:lang w:bidi="fa-IR"/>
        </w:rPr>
        <w:t xml:space="preserve">در </w:t>
      </w:r>
      <w:r w:rsidR="005D7592" w:rsidRPr="00BC4918">
        <w:rPr>
          <w:rFonts w:ascii="Noor_Badr" w:hAnsi="Noor_Badr" w:cs="Noor_Badr"/>
          <w:sz w:val="32"/>
          <w:szCs w:val="32"/>
          <w:rtl/>
          <w:lang w:bidi="fa-IR"/>
        </w:rPr>
        <w:t>اطلاق نداشته باشند.</w:t>
      </w:r>
    </w:p>
    <w:p w:rsidR="005D7592" w:rsidRPr="00BC4918" w:rsidRDefault="005D7592"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4-</w:t>
      </w:r>
      <w:r w:rsidR="009276CE" w:rsidRPr="00BC4918">
        <w:rPr>
          <w:rFonts w:ascii="Noor_Badr" w:hAnsi="Noor_Badr" w:cs="Noor_Badr"/>
          <w:sz w:val="32"/>
          <w:szCs w:val="32"/>
          <w:rtl/>
          <w:lang w:bidi="fa-IR"/>
        </w:rPr>
        <w:t>سلّمنا که قرینه متصل باید اتصال لفظی داشته باشد، در مانحن فیه اساس استدلال ما قرینه متصل لفظی دارد زیرا اساس قرآن است که</w:t>
      </w:r>
      <w:r w:rsidR="00581569" w:rsidRPr="00BC4918">
        <w:rPr>
          <w:rFonts w:ascii="Noor_Badr" w:hAnsi="Noor_Badr" w:cs="Noor_Badr"/>
          <w:sz w:val="32"/>
          <w:szCs w:val="32"/>
          <w:rtl/>
          <w:lang w:bidi="fa-IR"/>
        </w:rPr>
        <w:t xml:space="preserve"> گفتیم</w:t>
      </w:r>
      <w:r w:rsidR="009276CE" w:rsidRPr="00BC4918">
        <w:rPr>
          <w:rFonts w:ascii="Noor_Badr" w:hAnsi="Noor_Badr" w:cs="Noor_Badr"/>
          <w:sz w:val="32"/>
          <w:szCs w:val="32"/>
          <w:rtl/>
          <w:lang w:bidi="fa-IR"/>
        </w:rPr>
        <w:t xml:space="preserve"> صدر آیه</w:t>
      </w:r>
      <w:r w:rsidR="00581569" w:rsidRPr="00BC4918">
        <w:rPr>
          <w:rFonts w:ascii="Noor_Badr" w:hAnsi="Noor_Badr" w:cs="Noor_Badr"/>
          <w:sz w:val="32"/>
          <w:szCs w:val="32"/>
          <w:rtl/>
          <w:lang w:bidi="fa-IR"/>
        </w:rPr>
        <w:t>،</w:t>
      </w:r>
      <w:r w:rsidR="009276CE" w:rsidRPr="00BC4918">
        <w:rPr>
          <w:rFonts w:ascii="Noor_Badr" w:hAnsi="Noor_Badr" w:cs="Noor_Badr"/>
          <w:sz w:val="32"/>
          <w:szCs w:val="32"/>
          <w:rtl/>
          <w:lang w:bidi="fa-IR"/>
        </w:rPr>
        <w:t xml:space="preserve"> قرینه متصل برای ذیل آیه می باشد و</w:t>
      </w:r>
      <w:r w:rsidR="00C42AB2" w:rsidRPr="00BC4918">
        <w:rPr>
          <w:rFonts w:ascii="Noor_Badr" w:hAnsi="Noor_Badr" w:cs="Noor_Badr"/>
          <w:sz w:val="32"/>
          <w:szCs w:val="32"/>
          <w:rtl/>
          <w:lang w:bidi="fa-IR"/>
        </w:rPr>
        <w:t>مؤدّای</w:t>
      </w:r>
      <w:r w:rsidR="009276CE" w:rsidRPr="00BC4918">
        <w:rPr>
          <w:rFonts w:ascii="Noor_Badr" w:hAnsi="Noor_Badr" w:cs="Noor_Badr"/>
          <w:sz w:val="32"/>
          <w:szCs w:val="32"/>
          <w:rtl/>
          <w:lang w:bidi="fa-IR"/>
        </w:rPr>
        <w:t xml:space="preserve"> روای</w:t>
      </w:r>
      <w:r w:rsidR="00C42AB2" w:rsidRPr="00BC4918">
        <w:rPr>
          <w:rFonts w:ascii="Noor_Badr" w:hAnsi="Noor_Badr" w:cs="Noor_Badr"/>
          <w:sz w:val="32"/>
          <w:szCs w:val="32"/>
          <w:rtl/>
          <w:lang w:bidi="fa-IR"/>
        </w:rPr>
        <w:t>ات تیمم همان مؤدّای ذیل آیه است.</w:t>
      </w:r>
    </w:p>
    <w:p w:rsidR="00E17868" w:rsidRPr="00BC4918" w:rsidRDefault="00581569" w:rsidP="00BC4918">
      <w:pPr>
        <w:bidi/>
        <w:jc w:val="both"/>
        <w:rPr>
          <w:rFonts w:ascii="Noor_Badr" w:hAnsi="Noor_Badr" w:cs="Noor_Badr"/>
          <w:sz w:val="32"/>
          <w:szCs w:val="32"/>
          <w:rtl/>
          <w:lang w:bidi="fa-IR"/>
        </w:rPr>
      </w:pPr>
      <w:r w:rsidRPr="00BC4918">
        <w:rPr>
          <w:rFonts w:ascii="Noor_Badr" w:hAnsi="Noor_Badr" w:cs="Noor_Badr"/>
          <w:sz w:val="32"/>
          <w:szCs w:val="32"/>
          <w:rtl/>
          <w:lang w:bidi="fa-IR"/>
        </w:rPr>
        <w:t>5-ظهور بدوی کلام در صورتی که قرینه عقلی یا نقلی بر خلاف آن موجود باشد، باقی نمی ماند و باید گفت هم ظهور و هم حجیت</w:t>
      </w:r>
      <w:r w:rsidR="009C623B" w:rsidRPr="00BC4918">
        <w:rPr>
          <w:rFonts w:ascii="Noor_Badr" w:hAnsi="Noor_Badr" w:cs="Noor_Badr"/>
          <w:sz w:val="32"/>
          <w:szCs w:val="32"/>
          <w:rtl/>
          <w:lang w:bidi="fa-IR"/>
        </w:rPr>
        <w:t>ِ</w:t>
      </w:r>
      <w:r w:rsidR="001A0B13" w:rsidRPr="00BC4918">
        <w:rPr>
          <w:rFonts w:ascii="Noor_Badr" w:hAnsi="Noor_Badr" w:cs="Noor_Badr"/>
          <w:sz w:val="32"/>
          <w:szCs w:val="32"/>
          <w:rtl/>
          <w:lang w:bidi="fa-IR"/>
        </w:rPr>
        <w:t xml:space="preserve"> هردو ازبین می رو</w:t>
      </w:r>
      <w:r w:rsidRPr="00BC4918">
        <w:rPr>
          <w:rFonts w:ascii="Noor_Badr" w:hAnsi="Noor_Badr" w:cs="Noor_Badr"/>
          <w:sz w:val="32"/>
          <w:szCs w:val="32"/>
          <w:rtl/>
          <w:lang w:bidi="fa-IR"/>
        </w:rPr>
        <w:t>د زیرا ظهور بدوی با فرض عد</w:t>
      </w:r>
      <w:r w:rsidR="00E17868" w:rsidRPr="00BC4918">
        <w:rPr>
          <w:rFonts w:ascii="Noor_Badr" w:hAnsi="Noor_Badr" w:cs="Noor_Badr"/>
          <w:sz w:val="32"/>
          <w:szCs w:val="32"/>
          <w:rtl/>
          <w:lang w:bidi="fa-IR"/>
        </w:rPr>
        <w:t>م استقرار نه ظهور است و نه حجت؛</w:t>
      </w:r>
      <w:r w:rsidRPr="00BC4918">
        <w:rPr>
          <w:rFonts w:ascii="Noor_Badr" w:hAnsi="Noor_Badr" w:cs="Noor_Badr"/>
          <w:sz w:val="32"/>
          <w:szCs w:val="32"/>
          <w:rtl/>
          <w:lang w:bidi="fa-IR"/>
        </w:rPr>
        <w:t xml:space="preserve"> مانحن فیه همینطور است.</w:t>
      </w:r>
    </w:p>
    <w:p w:rsidR="00DB38E6" w:rsidRPr="00BC4918" w:rsidRDefault="00DB38E6" w:rsidP="00BC4918">
      <w:pPr>
        <w:bidi/>
        <w:jc w:val="both"/>
        <w:rPr>
          <w:rFonts w:ascii="Noor_Badr" w:hAnsi="Noor_Badr" w:cs="Noor_Badr"/>
          <w:sz w:val="32"/>
          <w:szCs w:val="32"/>
          <w:lang w:bidi="fa-IR"/>
        </w:rPr>
      </w:pPr>
      <w:r w:rsidRPr="00BC4918">
        <w:rPr>
          <w:rFonts w:ascii="Noor_Badr" w:hAnsi="Noor_Badr" w:cs="Noor_Badr"/>
          <w:sz w:val="32"/>
          <w:szCs w:val="32"/>
          <w:rtl/>
          <w:lang w:bidi="fa-IR"/>
        </w:rPr>
        <w:t>(پایان)</w:t>
      </w:r>
      <w:bookmarkEnd w:id="0"/>
    </w:p>
    <w:sectPr w:rsidR="00DB38E6" w:rsidRPr="00BC4918" w:rsidSect="00BC4918">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515"/>
    <w:rsid w:val="001A0B13"/>
    <w:rsid w:val="00487677"/>
    <w:rsid w:val="004A4DB2"/>
    <w:rsid w:val="00513515"/>
    <w:rsid w:val="00581569"/>
    <w:rsid w:val="005C7205"/>
    <w:rsid w:val="005D7592"/>
    <w:rsid w:val="006004FE"/>
    <w:rsid w:val="006F61C7"/>
    <w:rsid w:val="00703D5F"/>
    <w:rsid w:val="00785C24"/>
    <w:rsid w:val="007D2B72"/>
    <w:rsid w:val="008B37BC"/>
    <w:rsid w:val="009276CE"/>
    <w:rsid w:val="009C5C20"/>
    <w:rsid w:val="009C623B"/>
    <w:rsid w:val="009F06FA"/>
    <w:rsid w:val="00A30E76"/>
    <w:rsid w:val="00AA726A"/>
    <w:rsid w:val="00B171B0"/>
    <w:rsid w:val="00B5230F"/>
    <w:rsid w:val="00B6584E"/>
    <w:rsid w:val="00BC4918"/>
    <w:rsid w:val="00C04CB6"/>
    <w:rsid w:val="00C42AB2"/>
    <w:rsid w:val="00D27893"/>
    <w:rsid w:val="00DB38E6"/>
    <w:rsid w:val="00E17868"/>
    <w:rsid w:val="00F607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26</cp:revision>
  <dcterms:created xsi:type="dcterms:W3CDTF">2018-12-27T11:44:00Z</dcterms:created>
  <dcterms:modified xsi:type="dcterms:W3CDTF">2020-08-23T04:07:00Z</dcterms:modified>
</cp:coreProperties>
</file>